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614D" w14:textId="0AF5A0B3" w:rsidR="006E1D2C" w:rsidRPr="008C2C67" w:rsidRDefault="00263FDC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65BA16DB" wp14:editId="77B8E351">
                <wp:simplePos x="0" y="0"/>
                <wp:positionH relativeFrom="column">
                  <wp:posOffset>3877945</wp:posOffset>
                </wp:positionH>
                <wp:positionV relativeFrom="paragraph">
                  <wp:posOffset>128270</wp:posOffset>
                </wp:positionV>
                <wp:extent cx="2600960" cy="119824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69C8D" w14:textId="77777777" w:rsidR="006E1D2C" w:rsidRPr="006504A4" w:rsidRDefault="006E1D2C" w:rsidP="006E1D2C">
                            <w:pPr>
                              <w:ind w:left="-142" w:right="-14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ТАТАРСТАН РЕСПУБЛИКАСЫ</w:t>
                            </w:r>
                          </w:p>
                          <w:p w14:paraId="3DD0A27E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 xml:space="preserve">ҮБӘН КАМА 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Ы</w:t>
                            </w:r>
                          </w:p>
                          <w:p w14:paraId="07F68A61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ТЕРРИТОРИ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А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ЛЬ</w:t>
                            </w:r>
                          </w:p>
                          <w:p w14:paraId="18274D1C" w14:textId="77777777" w:rsidR="006E1D2C" w:rsidRPr="006504A4" w:rsidRDefault="006E1D2C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САЙЛАУ КОМИССИЯСЕ</w:t>
                            </w:r>
                          </w:p>
                          <w:p w14:paraId="36C5E28B" w14:textId="77777777" w:rsidR="006E1D2C" w:rsidRPr="00210677" w:rsidRDefault="006E1D2C" w:rsidP="006E1D2C">
                            <w:pPr>
                              <w:ind w:right="-148"/>
                              <w:rPr>
                                <w:rFonts w:cs="Times New Roman"/>
                                <w:lang w:val="tt-RU"/>
                              </w:rPr>
                            </w:pPr>
                          </w:p>
                          <w:p w14:paraId="6090D140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Төзүчеләр пр., 12 </w:t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нче йорт,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>125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нче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каб.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br/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>Түбән Кама шәһәре, 423570</w:t>
                            </w:r>
                          </w:p>
                          <w:p w14:paraId="2EB86D87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</w:p>
                          <w:p w14:paraId="744E8F62" w14:textId="77777777" w:rsidR="006E1D2C" w:rsidRDefault="006E1D2C" w:rsidP="006E1D2C">
                            <w:pPr>
                              <w:ind w:left="-142" w:right="-148"/>
                              <w:rPr>
                                <w:lang w:val="tt-RU"/>
                              </w:rPr>
                            </w:pPr>
                          </w:p>
                          <w:p w14:paraId="04DF9D6A" w14:textId="77777777" w:rsidR="006E1D2C" w:rsidRPr="00F322B5" w:rsidRDefault="006E1D2C" w:rsidP="006E1D2C">
                            <w:pPr>
                              <w:ind w:left="-142" w:right="-148"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A16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5.35pt;margin-top:10.1pt;width:204.8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    <v:textbox>
                  <w:txbxContent>
                    <w:p w14:paraId="27A69C8D" w14:textId="77777777" w:rsidR="006E1D2C" w:rsidRPr="006504A4" w:rsidRDefault="006E1D2C" w:rsidP="006E1D2C">
                      <w:pPr>
                        <w:ind w:left="-142" w:right="-147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ТАТАРСТАН РЕСПУБЛИКАСЫ</w:t>
                      </w:r>
                    </w:p>
                    <w:p w14:paraId="3DD0A27E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 xml:space="preserve">ҮБӘН КАМА 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Ы</w:t>
                      </w:r>
                    </w:p>
                    <w:p w14:paraId="07F68A61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ТЕРРИТОРИ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А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ЛЬ</w:t>
                      </w:r>
                    </w:p>
                    <w:p w14:paraId="18274D1C" w14:textId="77777777" w:rsidR="006E1D2C" w:rsidRPr="006504A4" w:rsidRDefault="006E1D2C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САЙЛАУ КОМИССИЯСЕ</w:t>
                      </w:r>
                    </w:p>
                    <w:p w14:paraId="36C5E28B" w14:textId="77777777" w:rsidR="006E1D2C" w:rsidRPr="00210677" w:rsidRDefault="006E1D2C" w:rsidP="006E1D2C">
                      <w:pPr>
                        <w:ind w:right="-148"/>
                        <w:rPr>
                          <w:rFonts w:cs="Times New Roman"/>
                          <w:lang w:val="tt-RU"/>
                        </w:rPr>
                      </w:pPr>
                    </w:p>
                    <w:p w14:paraId="6090D140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  <w:r>
                        <w:rPr>
                          <w:sz w:val="15"/>
                          <w:szCs w:val="15"/>
                          <w:lang w:val="tt-RU"/>
                        </w:rPr>
                        <w:t xml:space="preserve">Төзүчеләр пр., 12 </w:t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 xml:space="preserve">нче йорт,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>125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нче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каб.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, 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br/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>Түбән Кама шәһәре, 423570</w:t>
                      </w:r>
                    </w:p>
                    <w:p w14:paraId="2EB86D87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</w:p>
                    <w:p w14:paraId="744E8F62" w14:textId="77777777" w:rsidR="006E1D2C" w:rsidRDefault="006E1D2C" w:rsidP="006E1D2C">
                      <w:pPr>
                        <w:ind w:left="-142" w:right="-148"/>
                        <w:rPr>
                          <w:lang w:val="tt-RU"/>
                        </w:rPr>
                      </w:pPr>
                    </w:p>
                    <w:p w14:paraId="04DF9D6A" w14:textId="77777777" w:rsidR="006E1D2C" w:rsidRPr="00F322B5" w:rsidRDefault="006E1D2C" w:rsidP="006E1D2C">
                      <w:pPr>
                        <w:ind w:left="-142" w:right="-148"/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0BC592" wp14:editId="0057ED43">
                <wp:simplePos x="0" y="0"/>
                <wp:positionH relativeFrom="column">
                  <wp:posOffset>-19685</wp:posOffset>
                </wp:positionH>
                <wp:positionV relativeFrom="paragraph">
                  <wp:posOffset>128270</wp:posOffset>
                </wp:positionV>
                <wp:extent cx="2332990" cy="11982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48E5C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ТЕРРИТОРИАЛЬНАЯ</w:t>
                            </w:r>
                          </w:p>
                          <w:p w14:paraId="7E5634E9" w14:textId="77777777" w:rsidR="006E1D2C" w:rsidRPr="006504A4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ИЗБИРАТЕЛЬНАЯ КОМИССИЯ НИЖНЕКАМСКОГО РАЙОНА</w:t>
                            </w:r>
                          </w:p>
                          <w:p w14:paraId="4C38D883" w14:textId="77777777" w:rsidR="006E1D2C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РЕСПУБЛИКИ ТАТАРСТАН</w:t>
                            </w:r>
                          </w:p>
                          <w:p w14:paraId="3BD6FBD2" w14:textId="77777777" w:rsidR="006E1D2C" w:rsidRPr="002A3662" w:rsidRDefault="006E1D2C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41878626" w14:textId="77777777" w:rsidR="006E1D2C" w:rsidRPr="006504A4" w:rsidRDefault="006E1D2C" w:rsidP="006E1D2C">
                            <w:pPr>
                              <w:ind w:left="-142" w:right="-103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п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роспект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Строителей, д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ом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12, каб.125,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br/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город Нижнекамск, 423570</w:t>
                            </w:r>
                          </w:p>
                          <w:p w14:paraId="07323800" w14:textId="77777777" w:rsidR="006E1D2C" w:rsidRPr="00111619" w:rsidRDefault="006E1D2C" w:rsidP="006E1D2C">
                            <w:pPr>
                              <w:ind w:right="-103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BC592" id="Text Box 3" o:spid="_x0000_s1027" type="#_x0000_t202" style="position:absolute;margin-left:-1.55pt;margin-top:10.1pt;width:183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    <v:textbox>
                  <w:txbxContent>
                    <w:p w14:paraId="3E848E5C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ТЕРРИТОРИАЛЬНАЯ</w:t>
                      </w:r>
                    </w:p>
                    <w:p w14:paraId="7E5634E9" w14:textId="77777777" w:rsidR="006E1D2C" w:rsidRPr="006504A4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ИЗБИРАТЕЛЬНАЯ КОМИССИЯ НИЖНЕКАМСКОГО РАЙОНА</w:t>
                      </w:r>
                    </w:p>
                    <w:p w14:paraId="4C38D883" w14:textId="77777777" w:rsidR="006E1D2C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РЕСПУБЛИКИ ТАТАРСТАН</w:t>
                      </w:r>
                    </w:p>
                    <w:p w14:paraId="3BD6FBD2" w14:textId="77777777" w:rsidR="006E1D2C" w:rsidRPr="002A3662" w:rsidRDefault="006E1D2C" w:rsidP="006E1D2C">
                      <w:pPr>
                        <w:ind w:left="-142" w:right="-102"/>
                        <w:jc w:val="center"/>
                        <w:rPr>
                          <w:rFonts w:cs="Times New Roman"/>
                        </w:rPr>
                      </w:pPr>
                    </w:p>
                    <w:p w14:paraId="41878626" w14:textId="77777777" w:rsidR="006E1D2C" w:rsidRPr="006504A4" w:rsidRDefault="006E1D2C" w:rsidP="006E1D2C">
                      <w:pPr>
                        <w:ind w:left="-142" w:right="-103"/>
                        <w:jc w:val="center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п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роспект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Строителей, д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ом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12, каб.125,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br/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город Нижнекамск, 423570</w:t>
                      </w:r>
                    </w:p>
                    <w:p w14:paraId="07323800" w14:textId="77777777" w:rsidR="006E1D2C" w:rsidRPr="00111619" w:rsidRDefault="006E1D2C" w:rsidP="006E1D2C">
                      <w:pPr>
                        <w:ind w:right="-103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21D21D" w14:textId="77777777"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 wp14:anchorId="71A74F19" wp14:editId="3A9262DA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868836" w14:textId="77777777"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14:paraId="30246C31" w14:textId="77777777"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14:paraId="00574ED9" w14:textId="77777777"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2E5D96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14:paraId="30789367" w14:textId="46AD4E3B" w:rsidR="006E1D2C" w:rsidRPr="002F27B8" w:rsidRDefault="00263FDC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CE706E9" wp14:editId="3242C5DC">
                <wp:simplePos x="0" y="0"/>
                <wp:positionH relativeFrom="column">
                  <wp:posOffset>-19685</wp:posOffset>
                </wp:positionH>
                <wp:positionV relativeFrom="paragraph">
                  <wp:posOffset>90170</wp:posOffset>
                </wp:positionV>
                <wp:extent cx="6221730" cy="0"/>
                <wp:effectExtent l="5080" t="12700" r="12065" b="6350"/>
                <wp:wrapNone/>
                <wp:docPr id="315299359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499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-1.55pt;margin-top:7.1pt;width:489.9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    </w:pict>
          </mc:Fallback>
        </mc:AlternateContent>
      </w:r>
    </w:p>
    <w:p w14:paraId="1CBBB595" w14:textId="77777777"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14:paraId="23C588C7" w14:textId="77777777" w:rsidR="002E5D96" w:rsidRPr="00684A11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14:paraId="6831CADA" w14:textId="00AA1D76" w:rsidR="000B7767" w:rsidRPr="006E1D2C" w:rsidRDefault="002E5D9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84A11">
        <w:rPr>
          <w:rFonts w:cs="Times New Roman"/>
          <w:b/>
          <w:spacing w:val="60"/>
          <w:sz w:val="26"/>
          <w:szCs w:val="26"/>
          <w:lang w:val="en-US"/>
        </w:rPr>
        <w:t xml:space="preserve">     </w:t>
      </w:r>
      <w:r w:rsidR="006E1D2C"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14:paraId="593FF019" w14:textId="77777777" w:rsidR="00FB04C7" w:rsidRDefault="00FB04C7" w:rsidP="00FB04C7">
      <w:pPr>
        <w:widowControl w:val="0"/>
        <w:jc w:val="center"/>
        <w:rPr>
          <w:sz w:val="14"/>
          <w:szCs w:val="14"/>
        </w:rPr>
      </w:pPr>
    </w:p>
    <w:p w14:paraId="309290D0" w14:textId="77777777" w:rsidR="002A00EF" w:rsidRPr="007F70AC" w:rsidRDefault="002A00EF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852"/>
      </w:tblGrid>
      <w:tr w:rsidR="00FB04C7" w14:paraId="131A57B2" w14:textId="77777777" w:rsidTr="008C2C67">
        <w:tc>
          <w:tcPr>
            <w:tcW w:w="3390" w:type="dxa"/>
            <w:shd w:val="clear" w:color="auto" w:fill="auto"/>
          </w:tcPr>
          <w:p w14:paraId="04EAE64C" w14:textId="36D91A80" w:rsidR="00FB04C7" w:rsidRPr="008C2C67" w:rsidRDefault="002A00EF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29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2E5D96">
              <w:rPr>
                <w:sz w:val="26"/>
                <w:szCs w:val="26"/>
              </w:rPr>
              <w:t>января</w:t>
            </w:r>
            <w:r w:rsidR="006E1D2C" w:rsidRPr="008C2C67">
              <w:rPr>
                <w:sz w:val="26"/>
                <w:szCs w:val="26"/>
              </w:rPr>
              <w:t xml:space="preserve"> 202</w:t>
            </w:r>
            <w:r w:rsidR="002E5D96">
              <w:rPr>
                <w:sz w:val="26"/>
                <w:szCs w:val="26"/>
              </w:rPr>
              <w:t xml:space="preserve">4 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14:paraId="4291A4B6" w14:textId="77777777"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14:paraId="6868AF4F" w14:textId="238EE51B" w:rsidR="00FB04C7" w:rsidRPr="002532D1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4C7B5C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/</w:t>
            </w:r>
            <w:r w:rsidR="004230D8">
              <w:rPr>
                <w:sz w:val="26"/>
                <w:szCs w:val="26"/>
              </w:rPr>
              <w:t>4</w:t>
            </w:r>
          </w:p>
        </w:tc>
      </w:tr>
    </w:tbl>
    <w:p w14:paraId="74A31403" w14:textId="77777777" w:rsidR="000B7767" w:rsidRDefault="000B7767">
      <w:pPr>
        <w:rPr>
          <w:sz w:val="16"/>
          <w:szCs w:val="16"/>
        </w:rPr>
      </w:pPr>
    </w:p>
    <w:p w14:paraId="2DFC1EB7" w14:textId="77777777" w:rsidR="008F1FF0" w:rsidRDefault="008F1FF0" w:rsidP="004230D8">
      <w:pPr>
        <w:widowControl w:val="0"/>
        <w:rPr>
          <w:rFonts w:cs="Times New Roman"/>
          <w:b/>
          <w:sz w:val="26"/>
          <w:szCs w:val="26"/>
        </w:rPr>
      </w:pPr>
    </w:p>
    <w:p w14:paraId="09FAAAB9" w14:textId="77777777" w:rsidR="004230D8" w:rsidRPr="00734F38" w:rsidRDefault="004230D8" w:rsidP="004230D8">
      <w:pPr>
        <w:widowControl w:val="0"/>
        <w:contextualSpacing/>
        <w:jc w:val="center"/>
        <w:rPr>
          <w:b/>
          <w:bCs/>
          <w:sz w:val="27"/>
          <w:szCs w:val="27"/>
        </w:rPr>
      </w:pPr>
      <w:r w:rsidRPr="00734F38">
        <w:rPr>
          <w:b/>
          <w:bCs/>
          <w:sz w:val="27"/>
          <w:szCs w:val="27"/>
        </w:rPr>
        <w:t xml:space="preserve">О членах территориальной избирательной комиссии, </w:t>
      </w:r>
      <w:r w:rsidRPr="00734F38">
        <w:rPr>
          <w:b/>
          <w:sz w:val="27"/>
          <w:szCs w:val="27"/>
        </w:rPr>
        <w:t>осуществляющих контроль за приемом, доставкой избирательных бюллетеней, специальных знаков (марок) для избирательных бюллетеней на выборах Президента Российской Федерации, а также за их учетом и использованием</w:t>
      </w:r>
    </w:p>
    <w:p w14:paraId="707430B4" w14:textId="77777777" w:rsidR="004230D8" w:rsidRDefault="004230D8" w:rsidP="004230D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24084EF9" w14:textId="77777777" w:rsidR="004230D8" w:rsidRPr="00734F38" w:rsidRDefault="004230D8" w:rsidP="004230D8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347D5DC1" w14:textId="5C633884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bCs/>
          <w:iCs/>
          <w:sz w:val="27"/>
          <w:szCs w:val="27"/>
        </w:rPr>
      </w:pPr>
      <w:r w:rsidRPr="00734F38">
        <w:rPr>
          <w:sz w:val="27"/>
          <w:szCs w:val="27"/>
        </w:rPr>
        <w:t xml:space="preserve">В соответствии со статьей 21 Федерального закона «О выборах Президента Российской Федерации» </w:t>
      </w:r>
      <w:r w:rsidRPr="00734F38">
        <w:rPr>
          <w:bCs/>
          <w:iCs/>
          <w:sz w:val="27"/>
          <w:szCs w:val="27"/>
        </w:rPr>
        <w:t xml:space="preserve">территориальная избирательная комиссия </w:t>
      </w:r>
      <w:r>
        <w:rPr>
          <w:bCs/>
          <w:iCs/>
          <w:sz w:val="27"/>
          <w:szCs w:val="27"/>
        </w:rPr>
        <w:t xml:space="preserve">Нижнекамского района </w:t>
      </w:r>
      <w:r w:rsidRPr="00734F38">
        <w:rPr>
          <w:bCs/>
          <w:iCs/>
          <w:sz w:val="27"/>
          <w:szCs w:val="27"/>
        </w:rPr>
        <w:t xml:space="preserve">Республики Татарстан р е ш и л а: </w:t>
      </w:r>
    </w:p>
    <w:p w14:paraId="48829266" w14:textId="77777777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bCs/>
          <w:sz w:val="27"/>
          <w:szCs w:val="27"/>
        </w:rPr>
      </w:pPr>
      <w:r w:rsidRPr="00734F38">
        <w:rPr>
          <w:bCs/>
          <w:iCs/>
          <w:sz w:val="27"/>
          <w:szCs w:val="27"/>
        </w:rPr>
        <w:t>1</w:t>
      </w:r>
      <w:r w:rsidRPr="00734F38">
        <w:rPr>
          <w:sz w:val="27"/>
          <w:szCs w:val="27"/>
        </w:rPr>
        <w:t>. Назначить следующих ответственных лиц, осуществляющих контроль за приемом, доставкой избирательных бюллетеней, специальных знаков (марок) для избирательных бюллетеней на выборах Президента Российской Федерации, а также за их учетом и использованием</w:t>
      </w:r>
      <w:r w:rsidRPr="00734F38">
        <w:rPr>
          <w:bCs/>
          <w:sz w:val="27"/>
          <w:szCs w:val="27"/>
        </w:rPr>
        <w:t xml:space="preserve">: </w:t>
      </w:r>
    </w:p>
    <w:p w14:paraId="5437325D" w14:textId="587DC91B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b/>
          <w:bCs/>
          <w:sz w:val="27"/>
          <w:szCs w:val="27"/>
        </w:rPr>
      </w:pPr>
      <w:r w:rsidRPr="004230D8">
        <w:rPr>
          <w:sz w:val="27"/>
          <w:szCs w:val="27"/>
        </w:rPr>
        <w:t>Гильманов Фарид Шайгалиевич</w:t>
      </w:r>
      <w:r w:rsidRPr="004230D8">
        <w:rPr>
          <w:sz w:val="27"/>
          <w:szCs w:val="27"/>
        </w:rPr>
        <w:t xml:space="preserve"> </w:t>
      </w:r>
      <w:r w:rsidRPr="00734F38">
        <w:rPr>
          <w:sz w:val="27"/>
          <w:szCs w:val="27"/>
        </w:rPr>
        <w:t xml:space="preserve">– председатель территориальной избирательной комиссии; </w:t>
      </w:r>
    </w:p>
    <w:p w14:paraId="1A42EA0D" w14:textId="094B6695" w:rsidR="004230D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4230D8">
        <w:rPr>
          <w:sz w:val="27"/>
          <w:szCs w:val="27"/>
        </w:rPr>
        <w:t>Арсланова Римма Мирзаевна</w:t>
      </w:r>
      <w:r>
        <w:rPr>
          <w:sz w:val="27"/>
          <w:szCs w:val="27"/>
        </w:rPr>
        <w:t xml:space="preserve"> </w:t>
      </w:r>
      <w:r w:rsidRPr="004230D8">
        <w:rPr>
          <w:sz w:val="27"/>
          <w:szCs w:val="27"/>
        </w:rPr>
        <w:t>–</w:t>
      </w:r>
      <w:r>
        <w:rPr>
          <w:sz w:val="27"/>
          <w:szCs w:val="27"/>
        </w:rPr>
        <w:t xml:space="preserve"> заместитель </w:t>
      </w:r>
      <w:r w:rsidRPr="004230D8">
        <w:rPr>
          <w:sz w:val="27"/>
          <w:szCs w:val="27"/>
        </w:rPr>
        <w:t>председател</w:t>
      </w:r>
      <w:r>
        <w:rPr>
          <w:sz w:val="27"/>
          <w:szCs w:val="27"/>
        </w:rPr>
        <w:t>я</w:t>
      </w:r>
      <w:r w:rsidRPr="004230D8">
        <w:rPr>
          <w:sz w:val="27"/>
          <w:szCs w:val="27"/>
        </w:rPr>
        <w:t xml:space="preserve"> территориальной избирательной комиссии;</w:t>
      </w:r>
    </w:p>
    <w:p w14:paraId="6493F56C" w14:textId="68F1AB3B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Морозова Елена Александровна </w:t>
      </w:r>
      <w:r w:rsidRPr="00734F38">
        <w:rPr>
          <w:sz w:val="27"/>
          <w:szCs w:val="27"/>
        </w:rPr>
        <w:t>– секретарь территориальной избирательной комиссии;</w:t>
      </w:r>
    </w:p>
    <w:p w14:paraId="43D5E2E0" w14:textId="77777777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734F38">
        <w:rPr>
          <w:sz w:val="27"/>
          <w:szCs w:val="27"/>
        </w:rPr>
        <w:t xml:space="preserve">2. Направить настоящее решение в участковые избирательные комиссии. </w:t>
      </w:r>
    </w:p>
    <w:p w14:paraId="7F6D8297" w14:textId="7C872DB6" w:rsidR="004230D8" w:rsidRPr="00734F38" w:rsidRDefault="004230D8" w:rsidP="004230D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34F38">
        <w:rPr>
          <w:sz w:val="27"/>
          <w:szCs w:val="27"/>
        </w:rPr>
        <w:t xml:space="preserve">3. Контроль за исполнением настоящего решения возложить на секретаря </w:t>
      </w:r>
      <w:r>
        <w:rPr>
          <w:sz w:val="27"/>
          <w:szCs w:val="27"/>
        </w:rPr>
        <w:t xml:space="preserve">территориальной </w:t>
      </w:r>
      <w:r w:rsidRPr="00734F38">
        <w:rPr>
          <w:sz w:val="27"/>
          <w:szCs w:val="27"/>
        </w:rPr>
        <w:t xml:space="preserve">избирательной комиссии </w:t>
      </w:r>
      <w:r>
        <w:rPr>
          <w:sz w:val="27"/>
          <w:szCs w:val="27"/>
        </w:rPr>
        <w:t>Морозову Елену Александровну</w:t>
      </w:r>
      <w:r w:rsidRPr="00734F38">
        <w:rPr>
          <w:sz w:val="27"/>
          <w:szCs w:val="27"/>
        </w:rPr>
        <w:t>.</w:t>
      </w:r>
    </w:p>
    <w:p w14:paraId="219445F6" w14:textId="57A5BCA5" w:rsidR="004230D8" w:rsidRPr="00734F38" w:rsidRDefault="004230D8" w:rsidP="004230D8">
      <w:pPr>
        <w:pStyle w:val="a5"/>
        <w:widowControl w:val="0"/>
        <w:tabs>
          <w:tab w:val="clear" w:pos="4153"/>
          <w:tab w:val="clear" w:pos="8306"/>
        </w:tabs>
        <w:ind w:firstLine="709"/>
        <w:jc w:val="both"/>
        <w:rPr>
          <w:sz w:val="27"/>
          <w:szCs w:val="27"/>
        </w:rPr>
      </w:pPr>
      <w:r w:rsidRPr="00734F38">
        <w:rPr>
          <w:sz w:val="27"/>
          <w:szCs w:val="27"/>
        </w:rPr>
        <w:t xml:space="preserve">4. Разместить настоящее решение на официальном сайте территориальной избирательной комиссии </w:t>
      </w:r>
      <w:r>
        <w:rPr>
          <w:sz w:val="27"/>
          <w:szCs w:val="27"/>
        </w:rPr>
        <w:t xml:space="preserve">Нижнекамского района </w:t>
      </w:r>
      <w:r w:rsidRPr="00734F38">
        <w:rPr>
          <w:sz w:val="27"/>
          <w:szCs w:val="27"/>
        </w:rPr>
        <w:t xml:space="preserve">Республики Татарстан в информационно-телекоммуникационной сети «Интернет». </w:t>
      </w:r>
    </w:p>
    <w:p w14:paraId="300C03EB" w14:textId="77777777" w:rsidR="00A466C4" w:rsidRDefault="00A466C4" w:rsidP="00A466C4">
      <w:pPr>
        <w:pStyle w:val="a5"/>
        <w:widowControl w:val="0"/>
        <w:spacing w:line="276" w:lineRule="auto"/>
        <w:jc w:val="both"/>
        <w:rPr>
          <w:rFonts w:eastAsia="Arial Unicode MS"/>
          <w:bCs/>
          <w:sz w:val="28"/>
          <w:szCs w:val="28"/>
        </w:rPr>
      </w:pPr>
    </w:p>
    <w:tbl>
      <w:tblPr>
        <w:tblStyle w:val="ac"/>
        <w:tblW w:w="10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4"/>
      </w:tblGrid>
      <w:tr w:rsidR="00A466C4" w:rsidRPr="00E871B4" w14:paraId="3C1841E0" w14:textId="77777777" w:rsidTr="00185387">
        <w:tc>
          <w:tcPr>
            <w:tcW w:w="5211" w:type="dxa"/>
          </w:tcPr>
          <w:p w14:paraId="4F15D8CD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42B22F7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Председатель территориальной избирательной комиссии</w:t>
            </w:r>
          </w:p>
          <w:p w14:paraId="55E9262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Нижнекамского района Республики Татарстан</w:t>
            </w:r>
          </w:p>
        </w:tc>
        <w:tc>
          <w:tcPr>
            <w:tcW w:w="5214" w:type="dxa"/>
            <w:vAlign w:val="center"/>
          </w:tcPr>
          <w:p w14:paraId="6C6ACBB6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81601DF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F52B27C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2961D2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3E966C4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  </w:t>
            </w: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Ф.Ш. Гильманов</w:t>
            </w:r>
          </w:p>
        </w:tc>
      </w:tr>
      <w:tr w:rsidR="00A466C4" w:rsidRPr="00E871B4" w14:paraId="739BDA6F" w14:textId="77777777" w:rsidTr="00185387">
        <w:tc>
          <w:tcPr>
            <w:tcW w:w="5211" w:type="dxa"/>
          </w:tcPr>
          <w:p w14:paraId="09A40299" w14:textId="77777777" w:rsidR="00A466C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1198FA9F" w14:textId="77777777" w:rsidR="004C7B5C" w:rsidRPr="00E871B4" w:rsidRDefault="004C7B5C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4046159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>Секретарь территориальной избирательной комиссии Нижнекамского района Республики Татарстан</w:t>
            </w:r>
          </w:p>
        </w:tc>
        <w:tc>
          <w:tcPr>
            <w:tcW w:w="5214" w:type="dxa"/>
            <w:vAlign w:val="center"/>
          </w:tcPr>
          <w:p w14:paraId="67179541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0EC5DD9F" w14:textId="77777777" w:rsidR="00A466C4" w:rsidRPr="00E871B4" w:rsidRDefault="00A466C4" w:rsidP="00185387">
            <w:pPr>
              <w:suppressAutoHyphens w:val="0"/>
              <w:jc w:val="right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57D3CBAA" w14:textId="77777777" w:rsidR="00A466C4" w:rsidRPr="00E871B4" w:rsidRDefault="00A466C4" w:rsidP="00185387">
            <w:pPr>
              <w:suppressAutoHyphens w:val="0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</w:p>
          <w:p w14:paraId="73392DB8" w14:textId="77777777" w:rsidR="00A466C4" w:rsidRPr="00E871B4" w:rsidRDefault="00A466C4" w:rsidP="00185387">
            <w:pPr>
              <w:suppressAutoHyphens w:val="0"/>
              <w:jc w:val="center"/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</w:pPr>
            <w:r w:rsidRPr="00E871B4">
              <w:rPr>
                <w:rFonts w:eastAsia="Calibri" w:cs="Times New Roman"/>
                <w:kern w:val="0"/>
                <w:sz w:val="26"/>
                <w:szCs w:val="26"/>
                <w:lang w:eastAsia="en-US"/>
              </w:rPr>
              <w:t xml:space="preserve">                                         Е.А. Морозова</w:t>
            </w:r>
          </w:p>
        </w:tc>
      </w:tr>
    </w:tbl>
    <w:p w14:paraId="2454F7A7" w14:textId="77777777" w:rsidR="001576B4" w:rsidRDefault="001576B4" w:rsidP="008F1FF0">
      <w:pPr>
        <w:suppressAutoHyphens w:val="0"/>
        <w:ind w:left="4395"/>
        <w:jc w:val="center"/>
        <w:rPr>
          <w:rFonts w:ascii="Times New Roman CYR" w:hAnsi="Times New Roman CYR" w:cs="Times New Roman"/>
          <w:kern w:val="0"/>
          <w:lang w:eastAsia="ru-RU"/>
        </w:rPr>
      </w:pPr>
    </w:p>
    <w:p w14:paraId="2D3286B9" w14:textId="77777777" w:rsidR="00A466C4" w:rsidRDefault="00A466C4" w:rsidP="001576B4">
      <w:pPr>
        <w:rPr>
          <w:sz w:val="16"/>
          <w:szCs w:val="16"/>
        </w:rPr>
      </w:pPr>
    </w:p>
    <w:sectPr w:rsidR="00A466C4" w:rsidSect="004230D8">
      <w:pgSz w:w="11906" w:h="16838" w:code="9"/>
      <w:pgMar w:top="426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1703" w14:textId="77777777" w:rsidR="00B556E2" w:rsidRDefault="00B556E2" w:rsidP="00850F49">
      <w:r>
        <w:separator/>
      </w:r>
    </w:p>
  </w:endnote>
  <w:endnote w:type="continuationSeparator" w:id="0">
    <w:p w14:paraId="1876A180" w14:textId="77777777" w:rsidR="00B556E2" w:rsidRDefault="00B556E2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CBDC" w14:textId="77777777" w:rsidR="00B556E2" w:rsidRDefault="00B556E2" w:rsidP="00850F49">
      <w:r>
        <w:separator/>
      </w:r>
    </w:p>
  </w:footnote>
  <w:footnote w:type="continuationSeparator" w:id="0">
    <w:p w14:paraId="1F430289" w14:textId="77777777" w:rsidR="00B556E2" w:rsidRDefault="00B556E2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33A050F9"/>
    <w:multiLevelType w:val="hybridMultilevel"/>
    <w:tmpl w:val="60007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517DF"/>
    <w:multiLevelType w:val="hybridMultilevel"/>
    <w:tmpl w:val="A8CC0FF8"/>
    <w:lvl w:ilvl="0" w:tplc="6D722F58">
      <w:start w:val="1"/>
      <w:numFmt w:val="decimal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66101E"/>
    <w:multiLevelType w:val="multilevel"/>
    <w:tmpl w:val="0EC0474C"/>
    <w:lvl w:ilvl="0">
      <w:start w:val="1"/>
      <w:numFmt w:val="decimal"/>
      <w:suff w:val="space"/>
      <w:lvlText w:val="%1."/>
      <w:legacy w:legacy="1" w:legacySpace="0" w:legacyIndent="211"/>
      <w:lvlJc w:val="left"/>
      <w:rPr>
        <w:rFonts w:ascii="Times New Roman" w:hAnsi="Times New Roman" w:hint="default"/>
      </w:rPr>
    </w:lvl>
    <w:lvl w:ilvl="1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suff w:val="space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suff w:val="space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suff w:val="space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suff w:val="space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suff w:val="space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suff w:val="space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suff w:val="space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68E57063"/>
    <w:multiLevelType w:val="hybridMultilevel"/>
    <w:tmpl w:val="B380C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EF0519"/>
    <w:multiLevelType w:val="singleLevel"/>
    <w:tmpl w:val="76CC0BC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hint="default"/>
      </w:rPr>
    </w:lvl>
  </w:abstractNum>
  <w:num w:numId="1" w16cid:durableId="564410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4758098">
    <w:abstractNumId w:val="2"/>
  </w:num>
  <w:num w:numId="3" w16cid:durableId="293803008">
    <w:abstractNumId w:val="4"/>
  </w:num>
  <w:num w:numId="4" w16cid:durableId="2041855761">
    <w:abstractNumId w:val="3"/>
  </w:num>
  <w:num w:numId="5" w16cid:durableId="12998461">
    <w:abstractNumId w:val="5"/>
  </w:num>
  <w:num w:numId="6" w16cid:durableId="1407998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4D"/>
    <w:rsid w:val="00021885"/>
    <w:rsid w:val="00024BA3"/>
    <w:rsid w:val="000268B7"/>
    <w:rsid w:val="00044D60"/>
    <w:rsid w:val="00076D85"/>
    <w:rsid w:val="0008098C"/>
    <w:rsid w:val="000A15E9"/>
    <w:rsid w:val="000B7767"/>
    <w:rsid w:val="000F2E14"/>
    <w:rsid w:val="000F436B"/>
    <w:rsid w:val="000F7111"/>
    <w:rsid w:val="001576B4"/>
    <w:rsid w:val="00184A6B"/>
    <w:rsid w:val="001F6210"/>
    <w:rsid w:val="002532D1"/>
    <w:rsid w:val="00263FDC"/>
    <w:rsid w:val="00283FCA"/>
    <w:rsid w:val="002A00EF"/>
    <w:rsid w:val="002E5D96"/>
    <w:rsid w:val="003721A1"/>
    <w:rsid w:val="00406A95"/>
    <w:rsid w:val="004230D8"/>
    <w:rsid w:val="00491B4D"/>
    <w:rsid w:val="004C7B5C"/>
    <w:rsid w:val="004D422D"/>
    <w:rsid w:val="004F164D"/>
    <w:rsid w:val="0052007B"/>
    <w:rsid w:val="00526FBD"/>
    <w:rsid w:val="00544BE3"/>
    <w:rsid w:val="005456F2"/>
    <w:rsid w:val="00551DA3"/>
    <w:rsid w:val="005669C3"/>
    <w:rsid w:val="005C368A"/>
    <w:rsid w:val="005D3370"/>
    <w:rsid w:val="005D7975"/>
    <w:rsid w:val="005F3D91"/>
    <w:rsid w:val="00620382"/>
    <w:rsid w:val="00684A11"/>
    <w:rsid w:val="006C644A"/>
    <w:rsid w:val="006E1D2C"/>
    <w:rsid w:val="00700987"/>
    <w:rsid w:val="0074306D"/>
    <w:rsid w:val="007836F1"/>
    <w:rsid w:val="00787061"/>
    <w:rsid w:val="007C57A0"/>
    <w:rsid w:val="007F70AC"/>
    <w:rsid w:val="008254C5"/>
    <w:rsid w:val="00850F49"/>
    <w:rsid w:val="008673C8"/>
    <w:rsid w:val="008C2C67"/>
    <w:rsid w:val="008D1702"/>
    <w:rsid w:val="008E4F4E"/>
    <w:rsid w:val="008F1FF0"/>
    <w:rsid w:val="00905A10"/>
    <w:rsid w:val="0096187A"/>
    <w:rsid w:val="00990E80"/>
    <w:rsid w:val="009A0765"/>
    <w:rsid w:val="009B4F8F"/>
    <w:rsid w:val="009C5C10"/>
    <w:rsid w:val="009F02D8"/>
    <w:rsid w:val="00A31D33"/>
    <w:rsid w:val="00A466C4"/>
    <w:rsid w:val="00A52A09"/>
    <w:rsid w:val="00AC2041"/>
    <w:rsid w:val="00AC4161"/>
    <w:rsid w:val="00B079CA"/>
    <w:rsid w:val="00B13BB0"/>
    <w:rsid w:val="00B240E6"/>
    <w:rsid w:val="00B556E2"/>
    <w:rsid w:val="00B91A0E"/>
    <w:rsid w:val="00B95FD3"/>
    <w:rsid w:val="00BE4029"/>
    <w:rsid w:val="00CB23CE"/>
    <w:rsid w:val="00D32F62"/>
    <w:rsid w:val="00DC2570"/>
    <w:rsid w:val="00E11B87"/>
    <w:rsid w:val="00E1475F"/>
    <w:rsid w:val="00E3466A"/>
    <w:rsid w:val="00E71CC8"/>
    <w:rsid w:val="00EA0487"/>
    <w:rsid w:val="00EB587A"/>
    <w:rsid w:val="00EF6FEA"/>
    <w:rsid w:val="00F4560C"/>
    <w:rsid w:val="00F471C0"/>
    <w:rsid w:val="00F66F93"/>
    <w:rsid w:val="00F929B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2" type="connector" idref="#Прямая со стрелкой 4"/>
      </o:rules>
    </o:shapelayout>
  </w:shapeDefaults>
  <w:decimalSymbol w:val=","/>
  <w:listSeparator w:val=";"/>
  <w14:docId w14:val="22D43F4A"/>
  <w15:docId w15:val="{8CDD5DD2-63CD-404A-8EF4-96AC7CA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table" w:customStyle="1" w:styleId="12">
    <w:name w:val="Сетка таблицы1"/>
    <w:basedOn w:val="a2"/>
    <w:next w:val="ac"/>
    <w:uiPriority w:val="3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2"/>
    <w:uiPriority w:val="39"/>
    <w:rsid w:val="002E5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C3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</cp:revision>
  <cp:lastPrinted>2024-02-01T13:28:00Z</cp:lastPrinted>
  <dcterms:created xsi:type="dcterms:W3CDTF">2024-02-01T13:32:00Z</dcterms:created>
  <dcterms:modified xsi:type="dcterms:W3CDTF">2024-02-01T13:32:00Z</dcterms:modified>
</cp:coreProperties>
</file>